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88"/>
        <w:gridCol w:w="9610"/>
      </w:tblGrid>
      <w:tr w:rsidR="00983067" w:rsidRPr="00983067" w:rsidTr="00983067">
        <w:trPr>
          <w:trHeight w:val="330"/>
        </w:trPr>
        <w:tc>
          <w:tcPr>
            <w:tcW w:w="988" w:type="dxa"/>
            <w:vMerge w:val="restart"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492023550"/>
            <w:r w:rsidRPr="00983067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5304CDF5" wp14:editId="7A5E13F4">
                  <wp:simplePos x="0" y="0"/>
                  <wp:positionH relativeFrom="column">
                    <wp:posOffset>-38239</wp:posOffset>
                  </wp:positionH>
                  <wp:positionV relativeFrom="paragraph">
                    <wp:posOffset>88020</wp:posOffset>
                  </wp:positionV>
                  <wp:extent cx="571500" cy="562464"/>
                  <wp:effectExtent l="0" t="0" r="0" b="9525"/>
                  <wp:wrapNone/>
                  <wp:docPr id="1" name="Imagen 1" descr="Imagen que contiene texto&#10;&#10;Descripción generada con confianza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nuevo escudo I.E.P-02 marz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1500" cy="5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  <w:vMerge w:val="restart"/>
          </w:tcPr>
          <w:p w:rsidR="00983067" w:rsidRPr="00983067" w:rsidRDefault="00983067" w:rsidP="009830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sz w:val="24"/>
                <w:szCs w:val="24"/>
              </w:rPr>
              <w:t>INSTITUCION EDUCATIVA PRADITO</w:t>
            </w:r>
          </w:p>
          <w:p w:rsidR="00983067" w:rsidRPr="00983067" w:rsidRDefault="00983067" w:rsidP="009830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sz w:val="24"/>
                <w:szCs w:val="24"/>
              </w:rPr>
              <w:t>Resolución Numero 14914 de diciembre 4 de 2015</w:t>
            </w:r>
          </w:p>
        </w:tc>
      </w:tr>
      <w:tr w:rsidR="00983067" w:rsidRPr="00983067" w:rsidTr="00983067">
        <w:trPr>
          <w:trHeight w:val="354"/>
        </w:trPr>
        <w:tc>
          <w:tcPr>
            <w:tcW w:w="988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10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83067" w:rsidRPr="00983067" w:rsidTr="00983067">
        <w:trPr>
          <w:trHeight w:val="500"/>
        </w:trPr>
        <w:tc>
          <w:tcPr>
            <w:tcW w:w="988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10" w:type="dxa"/>
          </w:tcPr>
          <w:p w:rsidR="00983067" w:rsidRPr="00983067" w:rsidRDefault="00983067" w:rsidP="00983067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Recuperación de física grado 10</w:t>
            </w:r>
          </w:p>
        </w:tc>
      </w:tr>
      <w:bookmarkEnd w:id="0"/>
    </w:tbl>
    <w:p w:rsidR="00983067" w:rsidRDefault="00983067"/>
    <w:p w:rsidR="00866781" w:rsidRDefault="00866781" w:rsidP="00983067">
      <w:pPr>
        <w:spacing w:line="240" w:lineRule="auto"/>
      </w:pPr>
      <w:r>
        <w:t>Contestar las siguientes preguntas de modo que se evidencie las habilidades de indagación</w:t>
      </w:r>
      <w:r w:rsidR="00983067">
        <w:t xml:space="preserve"> que han sido desarrolladas durante el bachillerato.</w:t>
      </w:r>
    </w:p>
    <w:p w:rsidR="00983067" w:rsidRDefault="00983067" w:rsidP="00983067">
      <w:pPr>
        <w:spacing w:line="240" w:lineRule="auto"/>
      </w:pPr>
      <w:r>
        <w:t>El trabajo debe ser entregado en hojas tamaño c</w:t>
      </w:r>
      <w:r w:rsidR="00471C43">
        <w:t xml:space="preserve">arta y siguiendo las normas APA; </w:t>
      </w:r>
      <w:r>
        <w:t>debe ser original, es decir pueden trabajar en grupo pero en el momento de redactar el trabajo se debe hacer de forma individual.</w:t>
      </w:r>
      <w:r w:rsidR="00471C43">
        <w:t xml:space="preserve"> </w:t>
      </w:r>
      <w:r>
        <w:t>Cada una de las preguntas debe estar sustentada desde el punto de vista teórico</w:t>
      </w:r>
      <w:r w:rsidR="00471C43">
        <w:t xml:space="preserve">, en el trabajo (40%) y al momento de la entrega debe ser sustentado oralmente </w:t>
      </w:r>
      <w:r w:rsidR="00471C43">
        <w:t>(</w:t>
      </w:r>
      <w:r w:rsidR="00471C43">
        <w:t>6</w:t>
      </w:r>
      <w:r w:rsidR="00471C43">
        <w:t>0%)</w:t>
      </w:r>
      <w:r w:rsidR="00471C43">
        <w:t>.</w:t>
      </w:r>
    </w:p>
    <w:p w:rsidR="00983067" w:rsidRDefault="00471C43" w:rsidP="00983067">
      <w:pPr>
        <w:spacing w:line="240" w:lineRule="auto"/>
      </w:pPr>
      <w:r>
        <w:t xml:space="preserve">Por ejemplo para la pregunta: </w:t>
      </w:r>
      <w:r w:rsidR="00983067">
        <w:t>¿Por qué la lluvia cambia la movilidad en una ciudad?</w:t>
      </w:r>
      <w:r w:rsidR="00983067">
        <w:t xml:space="preserve"> Debe estar sustentada desde las expresiones del movimiento rectilíneo uniforme y movimiento rectilíneo acelerado, incluyendo un ejemplo de su cálculo.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260"/>
      </w:tblGrid>
      <w:tr w:rsidR="00391709" w:rsidRPr="00983067" w:rsidTr="00391709">
        <w:tc>
          <w:tcPr>
            <w:tcW w:w="3369" w:type="dxa"/>
          </w:tcPr>
          <w:p w:rsidR="00391709" w:rsidRPr="00983067" w:rsidRDefault="00391709">
            <w:pPr>
              <w:rPr>
                <w:b/>
              </w:rPr>
            </w:pPr>
            <w:r w:rsidRPr="00983067">
              <w:rPr>
                <w:b/>
              </w:rPr>
              <w:t>Preguntas problematizadora</w:t>
            </w:r>
          </w:p>
        </w:tc>
        <w:tc>
          <w:tcPr>
            <w:tcW w:w="3543" w:type="dxa"/>
          </w:tcPr>
          <w:p w:rsidR="00391709" w:rsidRPr="00983067" w:rsidRDefault="00983067">
            <w:pPr>
              <w:rPr>
                <w:b/>
              </w:rPr>
            </w:pPr>
            <w:r w:rsidRPr="00983067">
              <w:rPr>
                <w:b/>
              </w:rPr>
              <w:t>Manejo conocimientos propios de las ciencias naturales</w:t>
            </w:r>
          </w:p>
        </w:tc>
        <w:tc>
          <w:tcPr>
            <w:tcW w:w="3260" w:type="dxa"/>
          </w:tcPr>
          <w:p w:rsidR="00391709" w:rsidRPr="00983067" w:rsidRDefault="00391709">
            <w:pPr>
              <w:rPr>
                <w:b/>
              </w:rPr>
            </w:pPr>
            <w:r w:rsidRPr="00983067">
              <w:rPr>
                <w:b/>
              </w:rPr>
              <w:t>Indicadores</w:t>
            </w:r>
          </w:p>
        </w:tc>
      </w:tr>
      <w:tr w:rsidR="00391709" w:rsidTr="00391709">
        <w:tc>
          <w:tcPr>
            <w:tcW w:w="3369" w:type="dxa"/>
          </w:tcPr>
          <w:p w:rsidR="00391709" w:rsidRDefault="00391709">
            <w:r>
              <w:t>¿Cuáles son las condiciones necesarias para conservar la energía mecánica en un sistema?</w:t>
            </w:r>
          </w:p>
          <w:p w:rsidR="00391709" w:rsidRDefault="00391709">
            <w:r>
              <w:t xml:space="preserve"> ¿Por qué la lluvia cambia la movilidad en una ciudad?</w:t>
            </w:r>
          </w:p>
        </w:tc>
        <w:tc>
          <w:tcPr>
            <w:tcW w:w="3543" w:type="dxa"/>
          </w:tcPr>
          <w:p w:rsidR="00391709" w:rsidRDefault="00391709">
            <w:r>
              <w:t>Comprende las relaciones entre las fuerzas que actúan sobre los cuerpos en reposo y movimiento.</w:t>
            </w:r>
          </w:p>
          <w:p w:rsidR="00391709" w:rsidRDefault="00391709">
            <w:r>
              <w:t xml:space="preserve"> Identifica las condiciones para conservar la energía mecánica.</w:t>
            </w:r>
          </w:p>
        </w:tc>
        <w:tc>
          <w:tcPr>
            <w:tcW w:w="3260" w:type="dxa"/>
          </w:tcPr>
          <w:p w:rsidR="00391709" w:rsidRDefault="00391709">
            <w:r>
              <w:t>Comprende las relaciones entre las fuerzas que actúan sobre los cuerpos en reposo y movimiento. Identifica las condiciones para conservar la energía mecánica.</w:t>
            </w:r>
          </w:p>
        </w:tc>
      </w:tr>
      <w:tr w:rsidR="00391709" w:rsidTr="00391709">
        <w:tc>
          <w:tcPr>
            <w:tcW w:w="3369" w:type="dxa"/>
          </w:tcPr>
          <w:p w:rsidR="00391709" w:rsidRDefault="00391709">
            <w:r>
              <w:t>¿Cómo construir un modelo que permita comprender el movimiento?</w:t>
            </w:r>
          </w:p>
          <w:p w:rsidR="00391709" w:rsidRDefault="00391709">
            <w:r>
              <w:t xml:space="preserve"> ¿Cómo explico el movimiento de la luna y su permanencia alrededor de la tierra?</w:t>
            </w:r>
          </w:p>
          <w:p w:rsidR="00391709" w:rsidRDefault="00391709">
            <w:r>
              <w:t xml:space="preserve"> ¿Por qué un reloj siempre ocupa las mismas posiciones?</w:t>
            </w:r>
          </w:p>
        </w:tc>
        <w:tc>
          <w:tcPr>
            <w:tcW w:w="3543" w:type="dxa"/>
          </w:tcPr>
          <w:p w:rsidR="00391709" w:rsidRDefault="00391709">
            <w:r>
              <w:t>Establezco relaciones entre las diferentes fuerzas que actúan sobre los cuerpos en reposo o en movimiento rectilíneo uniforme y establezco condiciones para conservar la energía mecánica.</w:t>
            </w:r>
          </w:p>
        </w:tc>
        <w:tc>
          <w:tcPr>
            <w:tcW w:w="3260" w:type="dxa"/>
          </w:tcPr>
          <w:p w:rsidR="00391709" w:rsidRDefault="00391709">
            <w:r>
              <w:t>Realiza descripciones usando modelos matemáticos para establecer relaciones entre causas y efectos.</w:t>
            </w:r>
          </w:p>
        </w:tc>
      </w:tr>
      <w:tr w:rsidR="00391709" w:rsidTr="00391709">
        <w:tc>
          <w:tcPr>
            <w:tcW w:w="3369" w:type="dxa"/>
          </w:tcPr>
          <w:p w:rsidR="00391709" w:rsidRDefault="00391709">
            <w:r>
              <w:t xml:space="preserve">¿Por qué se logra que un trompo gire de tal manera que haya estabilidad en su movimiento? </w:t>
            </w:r>
          </w:p>
          <w:p w:rsidR="00391709" w:rsidRDefault="00391709">
            <w:r>
              <w:t xml:space="preserve">¿Cómo utilizan los bailarines los principios de la física? </w:t>
            </w:r>
          </w:p>
          <w:p w:rsidR="00391709" w:rsidRDefault="00391709">
            <w:r>
              <w:t>¿Qué principios físicos utiliza un boxeador cuando retrocede para coger impulso y por qué?</w:t>
            </w:r>
          </w:p>
        </w:tc>
        <w:tc>
          <w:tcPr>
            <w:tcW w:w="3543" w:type="dxa"/>
          </w:tcPr>
          <w:p w:rsidR="00391709" w:rsidRDefault="00391709">
            <w:r>
              <w:t xml:space="preserve">Establezco relaciones entre estabilidad y centro de masa de un objeto. </w:t>
            </w:r>
          </w:p>
          <w:p w:rsidR="00391709" w:rsidRDefault="00391709">
            <w:r>
              <w:t>Establezco relaciones entre la conservación del momento lineal y el impulso en sistemas de objetos.</w:t>
            </w:r>
          </w:p>
        </w:tc>
        <w:tc>
          <w:tcPr>
            <w:tcW w:w="3260" w:type="dxa"/>
          </w:tcPr>
          <w:p w:rsidR="00391709" w:rsidRDefault="00391709">
            <w:r>
              <w:t>Comprende cualitativamente las relaciones entre estabilidad y centro de masa para explicar la conservación del momento lineal de un cuerpo.</w:t>
            </w:r>
          </w:p>
        </w:tc>
      </w:tr>
      <w:tr w:rsidR="00391709" w:rsidTr="00391709">
        <w:tc>
          <w:tcPr>
            <w:tcW w:w="3369" w:type="dxa"/>
          </w:tcPr>
          <w:p w:rsidR="00391709" w:rsidRDefault="00391709">
            <w:r>
              <w:t xml:space="preserve">¿Cómo funciona la olla a presión para que se cocinen más rápido los alimentos? </w:t>
            </w:r>
          </w:p>
          <w:p w:rsidR="00391709" w:rsidRDefault="00391709">
            <w:r>
              <w:t xml:space="preserve">¿Por qué el aire caliente eleva un globo? </w:t>
            </w:r>
          </w:p>
          <w:p w:rsidR="00391709" w:rsidRDefault="00391709">
            <w:r>
              <w:t xml:space="preserve">¿Por qué influye la temperatura en el comportamiento de los cuerpos? </w:t>
            </w:r>
          </w:p>
          <w:p w:rsidR="00391709" w:rsidRDefault="00391709">
            <w:r>
              <w:t>¿Qué condiciones deben tenerse en cuenta para la construcción de una hidroeléctrica?</w:t>
            </w:r>
          </w:p>
        </w:tc>
        <w:tc>
          <w:tcPr>
            <w:tcW w:w="3543" w:type="dxa"/>
          </w:tcPr>
          <w:p w:rsidR="00391709" w:rsidRDefault="00391709">
            <w:r>
              <w:t xml:space="preserve">Explico el comportamiento de fluidos en movimiento y en reposo. </w:t>
            </w:r>
          </w:p>
          <w:p w:rsidR="00391709" w:rsidRDefault="00391709">
            <w:r>
              <w:t>Explico aplicaciones tecnológicas del modelo de mecánica de fluidos.</w:t>
            </w:r>
          </w:p>
        </w:tc>
        <w:tc>
          <w:tcPr>
            <w:tcW w:w="3260" w:type="dxa"/>
          </w:tcPr>
          <w:p w:rsidR="00391709" w:rsidRDefault="00391709">
            <w:r>
              <w:t xml:space="preserve">Reconoce la relación entre presión y temperatura en los cambios químicos y sus aplicaciones. </w:t>
            </w:r>
          </w:p>
          <w:p w:rsidR="00391709" w:rsidRDefault="00391709">
            <w:r>
              <w:t>Comprende los modelos del comportamiento de los fluidos y su aplicación tecnológica.</w:t>
            </w:r>
          </w:p>
        </w:tc>
      </w:tr>
    </w:tbl>
    <w:p w:rsidR="00391709" w:rsidRDefault="00391709"/>
    <w:sectPr w:rsidR="00391709" w:rsidSect="003917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9"/>
    <w:rsid w:val="00391709"/>
    <w:rsid w:val="00471C43"/>
    <w:rsid w:val="00866781"/>
    <w:rsid w:val="00983067"/>
    <w:rsid w:val="00CC2019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2017-11-16T19:30:00Z</dcterms:created>
  <dcterms:modified xsi:type="dcterms:W3CDTF">2017-11-16T19:30:00Z</dcterms:modified>
</cp:coreProperties>
</file>